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CBF" w:rsidRDefault="00C15CBF">
      <w:pPr>
        <w:widowControl w:val="0"/>
        <w:pBdr>
          <w:top w:val="nil"/>
          <w:left w:val="nil"/>
          <w:bottom w:val="nil"/>
          <w:right w:val="nil"/>
          <w:between w:val="nil"/>
        </w:pBdr>
        <w:rPr>
          <w:color w:val="000000"/>
        </w:rPr>
      </w:pPr>
    </w:p>
    <w:tbl>
      <w:tblPr>
        <w:tblStyle w:val="a0"/>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4695"/>
      </w:tblGrid>
      <w:tr w:rsidR="00C15CBF">
        <w:trPr>
          <w:trHeight w:val="1718"/>
        </w:trPr>
        <w:tc>
          <w:tcPr>
            <w:tcW w:w="4110" w:type="dxa"/>
            <w:shd w:val="clear" w:color="auto" w:fill="auto"/>
            <w:tcMar>
              <w:top w:w="100" w:type="dxa"/>
              <w:left w:w="100" w:type="dxa"/>
              <w:bottom w:w="100" w:type="dxa"/>
              <w:right w:w="100" w:type="dxa"/>
            </w:tcMar>
          </w:tcPr>
          <w:p w:rsidR="00C15CBF" w:rsidRDefault="00000000">
            <w:pPr>
              <w:widowControl w:val="0"/>
              <w:pBdr>
                <w:top w:val="nil"/>
                <w:left w:val="nil"/>
                <w:bottom w:val="nil"/>
                <w:right w:val="nil"/>
                <w:between w:val="nil"/>
              </w:pBdr>
              <w:spacing w:line="240" w:lineRule="auto"/>
              <w:ind w:left="111"/>
              <w:rPr>
                <w:color w:val="000000"/>
              </w:rPr>
            </w:pPr>
            <w:r>
              <w:rPr>
                <w:noProof/>
              </w:rPr>
              <w:drawing>
                <wp:inline distT="114300" distB="114300" distL="114300" distR="114300">
                  <wp:extent cx="1010318" cy="53487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10318" cy="534874"/>
                          </a:xfrm>
                          <a:prstGeom prst="rect">
                            <a:avLst/>
                          </a:prstGeom>
                          <a:ln/>
                        </pic:spPr>
                      </pic:pic>
                    </a:graphicData>
                  </a:graphic>
                </wp:inline>
              </w:drawing>
            </w:r>
          </w:p>
          <w:p w:rsidR="007C2DE3" w:rsidRPr="007C2DE3" w:rsidRDefault="007C2DE3" w:rsidP="007C2DE3">
            <w:pPr>
              <w:widowControl w:val="0"/>
              <w:pBdr>
                <w:top w:val="nil"/>
                <w:left w:val="nil"/>
                <w:bottom w:val="nil"/>
                <w:right w:val="nil"/>
                <w:between w:val="nil"/>
              </w:pBdr>
              <w:spacing w:line="240" w:lineRule="auto"/>
              <w:ind w:left="119"/>
              <w:rPr>
                <w:rFonts w:ascii="Verdana" w:eastAsia="Verdana" w:hAnsi="Verdana" w:cs="Verdana"/>
                <w:sz w:val="15"/>
                <w:szCs w:val="15"/>
              </w:rPr>
            </w:pPr>
            <w:proofErr w:type="spellStart"/>
            <w:r w:rsidRPr="007C2DE3">
              <w:rPr>
                <w:rFonts w:ascii="Verdana" w:eastAsia="Verdana" w:hAnsi="Verdana" w:cs="Verdana"/>
                <w:sz w:val="15"/>
                <w:szCs w:val="15"/>
              </w:rPr>
              <w:t>Edificio</w:t>
            </w:r>
            <w:proofErr w:type="spellEnd"/>
            <w:r w:rsidRPr="007C2DE3">
              <w:rPr>
                <w:rFonts w:ascii="Verdana" w:eastAsia="Verdana" w:hAnsi="Verdana" w:cs="Verdana"/>
                <w:sz w:val="15"/>
                <w:szCs w:val="15"/>
              </w:rPr>
              <w:t xml:space="preserve"> San Juan Medical Assoc. 5.</w:t>
            </w:r>
          </w:p>
          <w:p w:rsidR="007C2DE3" w:rsidRPr="007C2DE3" w:rsidRDefault="007C2DE3" w:rsidP="007C2DE3">
            <w:pPr>
              <w:widowControl w:val="0"/>
              <w:pBdr>
                <w:top w:val="nil"/>
                <w:left w:val="nil"/>
                <w:bottom w:val="nil"/>
                <w:right w:val="nil"/>
                <w:between w:val="nil"/>
              </w:pBdr>
              <w:spacing w:line="240" w:lineRule="auto"/>
              <w:ind w:left="119"/>
              <w:rPr>
                <w:rFonts w:ascii="Verdana" w:eastAsia="Verdana" w:hAnsi="Verdana" w:cs="Verdana"/>
                <w:sz w:val="15"/>
                <w:szCs w:val="15"/>
              </w:rPr>
            </w:pPr>
            <w:r w:rsidRPr="007C2DE3">
              <w:rPr>
                <w:rFonts w:ascii="Verdana" w:eastAsia="Verdana" w:hAnsi="Verdana" w:cs="Verdana"/>
                <w:sz w:val="15"/>
                <w:szCs w:val="15"/>
              </w:rPr>
              <w:t xml:space="preserve">Calle </w:t>
            </w:r>
            <w:proofErr w:type="spellStart"/>
            <w:r w:rsidRPr="007C2DE3">
              <w:rPr>
                <w:rFonts w:ascii="Verdana" w:eastAsia="Verdana" w:hAnsi="Verdana" w:cs="Verdana"/>
                <w:sz w:val="15"/>
                <w:szCs w:val="15"/>
              </w:rPr>
              <w:t>Reverendo</w:t>
            </w:r>
            <w:proofErr w:type="spellEnd"/>
            <w:r w:rsidRPr="007C2DE3">
              <w:rPr>
                <w:rFonts w:ascii="Verdana" w:eastAsia="Verdana" w:hAnsi="Verdana" w:cs="Verdana"/>
                <w:sz w:val="15"/>
                <w:szCs w:val="15"/>
              </w:rPr>
              <w:t xml:space="preserve"> Domingo Marrero</w:t>
            </w:r>
          </w:p>
          <w:p w:rsidR="00C15CBF" w:rsidRDefault="007C2DE3" w:rsidP="007C2DE3">
            <w:pPr>
              <w:widowControl w:val="0"/>
              <w:pBdr>
                <w:top w:val="nil"/>
                <w:left w:val="nil"/>
                <w:bottom w:val="nil"/>
                <w:right w:val="nil"/>
                <w:between w:val="nil"/>
              </w:pBdr>
              <w:spacing w:line="240" w:lineRule="auto"/>
              <w:ind w:left="119"/>
              <w:rPr>
                <w:rFonts w:ascii="Verdana" w:eastAsia="Verdana" w:hAnsi="Verdana" w:cs="Verdana"/>
                <w:sz w:val="15"/>
                <w:szCs w:val="15"/>
              </w:rPr>
            </w:pPr>
            <w:r w:rsidRPr="007C2DE3">
              <w:rPr>
                <w:rFonts w:ascii="Verdana" w:eastAsia="Verdana" w:hAnsi="Verdana" w:cs="Verdana"/>
                <w:sz w:val="15"/>
                <w:szCs w:val="15"/>
              </w:rPr>
              <w:t>Suite 4. Rio Piedras, PR 00925</w:t>
            </w:r>
          </w:p>
          <w:p w:rsidR="007C2DE3" w:rsidRPr="008352F6" w:rsidRDefault="007C2DE3" w:rsidP="007C2DE3">
            <w:pPr>
              <w:widowControl w:val="0"/>
              <w:pBdr>
                <w:top w:val="nil"/>
                <w:left w:val="nil"/>
                <w:bottom w:val="nil"/>
                <w:right w:val="nil"/>
                <w:between w:val="nil"/>
              </w:pBdr>
              <w:spacing w:line="240" w:lineRule="auto"/>
              <w:ind w:left="119"/>
              <w:rPr>
                <w:rFonts w:ascii="Verdana" w:eastAsia="Verdana" w:hAnsi="Verdana" w:cs="Verdana"/>
                <w:sz w:val="15"/>
                <w:szCs w:val="15"/>
              </w:rPr>
            </w:pPr>
            <w:r w:rsidRPr="008352F6">
              <w:rPr>
                <w:rFonts w:ascii="Verdana" w:eastAsia="Verdana" w:hAnsi="Verdana" w:cs="Verdana"/>
                <w:sz w:val="15"/>
                <w:szCs w:val="15"/>
              </w:rPr>
              <w:t>Puerto Rico</w:t>
            </w:r>
          </w:p>
          <w:p w:rsidR="00C15CBF" w:rsidRDefault="00000000">
            <w:pPr>
              <w:widowControl w:val="0"/>
              <w:pBdr>
                <w:top w:val="nil"/>
                <w:left w:val="nil"/>
                <w:bottom w:val="nil"/>
                <w:right w:val="nil"/>
                <w:between w:val="nil"/>
              </w:pBdr>
              <w:spacing w:line="240" w:lineRule="auto"/>
              <w:rPr>
                <w:color w:val="1B377D"/>
                <w:sz w:val="13"/>
                <w:szCs w:val="13"/>
              </w:rPr>
            </w:pPr>
            <w:proofErr w:type="spellStart"/>
            <w:r>
              <w:rPr>
                <w:color w:val="1B377D"/>
                <w:sz w:val="13"/>
                <w:szCs w:val="13"/>
              </w:rPr>
              <w:t>Adresse</w:t>
            </w:r>
            <w:proofErr w:type="spellEnd"/>
            <w:r>
              <w:rPr>
                <w:color w:val="1B377D"/>
                <w:sz w:val="13"/>
                <w:szCs w:val="13"/>
              </w:rPr>
              <w:t xml:space="preserve"> </w:t>
            </w:r>
            <w:proofErr w:type="spellStart"/>
            <w:r>
              <w:rPr>
                <w:color w:val="1B377D"/>
                <w:sz w:val="13"/>
                <w:szCs w:val="13"/>
              </w:rPr>
              <w:t>postale</w:t>
            </w:r>
            <w:proofErr w:type="spellEnd"/>
            <w:r>
              <w:rPr>
                <w:color w:val="1B377D"/>
                <w:sz w:val="13"/>
                <w:szCs w:val="13"/>
              </w:rPr>
              <w:t xml:space="preserve">: 5301 Waterford District Dr #500, Miami, FL 33126, United| </w:t>
            </w:r>
            <w:proofErr w:type="spellStart"/>
            <w:r>
              <w:rPr>
                <w:color w:val="1B377D"/>
                <w:sz w:val="13"/>
                <w:szCs w:val="13"/>
              </w:rPr>
              <w:t>Tél</w:t>
            </w:r>
            <w:proofErr w:type="spellEnd"/>
            <w:proofErr w:type="gramStart"/>
            <w:r>
              <w:rPr>
                <w:color w:val="1B377D"/>
                <w:sz w:val="13"/>
                <w:szCs w:val="13"/>
              </w:rPr>
              <w:t>.:+</w:t>
            </w:r>
            <w:proofErr w:type="gramEnd"/>
            <w:r>
              <w:rPr>
                <w:color w:val="1B377D"/>
                <w:sz w:val="13"/>
                <w:szCs w:val="13"/>
              </w:rPr>
              <w:t>1 214-276-6376 | www.vumiglobal.com</w:t>
            </w:r>
          </w:p>
        </w:tc>
        <w:tc>
          <w:tcPr>
            <w:tcW w:w="4695" w:type="dxa"/>
            <w:shd w:val="clear" w:color="auto" w:fill="auto"/>
            <w:tcMar>
              <w:top w:w="100" w:type="dxa"/>
              <w:left w:w="100" w:type="dxa"/>
              <w:bottom w:w="100" w:type="dxa"/>
              <w:right w:w="100" w:type="dxa"/>
            </w:tcMar>
          </w:tcPr>
          <w:p w:rsidR="00C15CBF" w:rsidRDefault="00000000">
            <w:pPr>
              <w:widowControl w:val="0"/>
              <w:pBdr>
                <w:top w:val="nil"/>
                <w:left w:val="nil"/>
                <w:bottom w:val="nil"/>
                <w:right w:val="nil"/>
                <w:between w:val="nil"/>
              </w:pBdr>
              <w:spacing w:line="240" w:lineRule="auto"/>
              <w:ind w:left="103"/>
              <w:rPr>
                <w:rFonts w:ascii="Verdana" w:eastAsia="Verdana" w:hAnsi="Verdana" w:cs="Verdana"/>
                <w:i/>
                <w:color w:val="000000"/>
                <w:sz w:val="15"/>
                <w:szCs w:val="15"/>
              </w:rPr>
            </w:pPr>
            <w:r>
              <w:rPr>
                <w:rFonts w:ascii="Verdana" w:eastAsia="Verdana" w:hAnsi="Verdana" w:cs="Verdana"/>
                <w:i/>
                <w:color w:val="000000"/>
                <w:sz w:val="15"/>
                <w:szCs w:val="15"/>
              </w:rPr>
              <w:t>A</w:t>
            </w:r>
            <w:r>
              <w:rPr>
                <w:rFonts w:ascii="Verdana" w:eastAsia="Verdana" w:hAnsi="Verdana" w:cs="Verdana"/>
                <w:i/>
                <w:color w:val="000000"/>
                <w:sz w:val="15"/>
                <w:szCs w:val="15"/>
                <w:u w:val="single"/>
              </w:rPr>
              <w:t xml:space="preserve">rranged </w:t>
            </w:r>
            <w:proofErr w:type="gramStart"/>
            <w:r>
              <w:rPr>
                <w:rFonts w:ascii="Verdana" w:eastAsia="Verdana" w:hAnsi="Verdana" w:cs="Verdana"/>
                <w:i/>
                <w:color w:val="000000"/>
                <w:sz w:val="15"/>
                <w:szCs w:val="15"/>
                <w:u w:val="single"/>
              </w:rPr>
              <w:t>By :</w:t>
            </w:r>
            <w:proofErr w:type="gramEnd"/>
            <w:r>
              <w:rPr>
                <w:rFonts w:ascii="Verdana" w:eastAsia="Verdana" w:hAnsi="Verdana" w:cs="Verdana"/>
                <w:i/>
                <w:color w:val="000000"/>
                <w:sz w:val="15"/>
                <w:szCs w:val="15"/>
              </w:rPr>
              <w:t xml:space="preserve"> </w:t>
            </w:r>
          </w:p>
          <w:p w:rsidR="00C15CBF" w:rsidRDefault="00000000">
            <w:pPr>
              <w:widowControl w:val="0"/>
              <w:pBdr>
                <w:top w:val="nil"/>
                <w:left w:val="nil"/>
                <w:bottom w:val="nil"/>
                <w:right w:val="nil"/>
                <w:between w:val="nil"/>
              </w:pBdr>
              <w:spacing w:before="11" w:line="210" w:lineRule="auto"/>
              <w:ind w:left="116" w:right="212" w:hanging="5"/>
              <w:rPr>
                <w:rFonts w:ascii="Verdana" w:eastAsia="Verdana" w:hAnsi="Verdana" w:cs="Verdana"/>
                <w:i/>
                <w:color w:val="000000"/>
                <w:sz w:val="15"/>
                <w:szCs w:val="15"/>
              </w:rPr>
            </w:pPr>
            <w:r>
              <w:rPr>
                <w:rFonts w:ascii="Verdana" w:eastAsia="Verdana" w:hAnsi="Verdana" w:cs="Verdana"/>
                <w:i/>
                <w:noProof/>
                <w:color w:val="000000"/>
                <w:sz w:val="15"/>
                <w:szCs w:val="15"/>
              </w:rPr>
              <w:drawing>
                <wp:inline distT="19050" distB="19050" distL="19050" distR="19050">
                  <wp:extent cx="1703615" cy="37858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03615" cy="378581"/>
                          </a:xfrm>
                          <a:prstGeom prst="rect">
                            <a:avLst/>
                          </a:prstGeom>
                          <a:ln/>
                        </pic:spPr>
                      </pic:pic>
                    </a:graphicData>
                  </a:graphic>
                </wp:inline>
              </w:drawing>
            </w:r>
          </w:p>
          <w:p w:rsidR="00C15CBF" w:rsidRDefault="00000000">
            <w:pPr>
              <w:widowControl w:val="0"/>
              <w:pBdr>
                <w:top w:val="nil"/>
                <w:left w:val="nil"/>
                <w:bottom w:val="nil"/>
                <w:right w:val="nil"/>
                <w:between w:val="nil"/>
              </w:pBdr>
              <w:spacing w:before="11" w:line="210" w:lineRule="auto"/>
              <w:ind w:left="116" w:right="212" w:hanging="5"/>
              <w:rPr>
                <w:color w:val="000000"/>
                <w:sz w:val="14"/>
                <w:szCs w:val="14"/>
              </w:rPr>
            </w:pPr>
            <w:r>
              <w:rPr>
                <w:color w:val="000000"/>
                <w:sz w:val="14"/>
                <w:szCs w:val="14"/>
              </w:rPr>
              <w:t xml:space="preserve">Unit 8E, Golden Sun Centre, 223 Wing Lok St, Sheung Wan, Hong Kong </w:t>
            </w:r>
          </w:p>
          <w:p w:rsidR="00C15CBF" w:rsidRDefault="00000000">
            <w:pPr>
              <w:widowControl w:val="0"/>
              <w:pBdr>
                <w:top w:val="nil"/>
                <w:left w:val="nil"/>
                <w:bottom w:val="nil"/>
                <w:right w:val="nil"/>
                <w:between w:val="nil"/>
              </w:pBdr>
              <w:spacing w:before="6" w:line="232" w:lineRule="auto"/>
              <w:ind w:left="120" w:right="332" w:hanging="7"/>
              <w:rPr>
                <w:color w:val="000000"/>
                <w:sz w:val="14"/>
                <w:szCs w:val="14"/>
              </w:rPr>
            </w:pPr>
            <w:proofErr w:type="gramStart"/>
            <w:r>
              <w:rPr>
                <w:color w:val="000000"/>
                <w:sz w:val="14"/>
                <w:szCs w:val="14"/>
              </w:rPr>
              <w:t>Tel :</w:t>
            </w:r>
            <w:proofErr w:type="gramEnd"/>
            <w:r>
              <w:rPr>
                <w:color w:val="000000"/>
                <w:sz w:val="14"/>
                <w:szCs w:val="14"/>
              </w:rPr>
              <w:t xml:space="preserve"> +852 2530 2530 | Fax : +852 2530 2535 Email : crew@navigator-insurance.com </w:t>
            </w:r>
          </w:p>
          <w:p w:rsidR="00C15CBF" w:rsidRDefault="00000000">
            <w:pPr>
              <w:widowControl w:val="0"/>
              <w:pBdr>
                <w:top w:val="nil"/>
                <w:left w:val="nil"/>
                <w:bottom w:val="nil"/>
                <w:right w:val="nil"/>
                <w:between w:val="nil"/>
              </w:pBdr>
              <w:spacing w:before="3" w:line="240" w:lineRule="auto"/>
              <w:ind w:left="110"/>
              <w:rPr>
                <w:color w:val="000000"/>
                <w:sz w:val="14"/>
                <w:szCs w:val="14"/>
              </w:rPr>
            </w:pPr>
            <w:r>
              <w:rPr>
                <w:color w:val="000000"/>
                <w:sz w:val="14"/>
                <w:szCs w:val="14"/>
              </w:rPr>
              <w:t>www.navigator-insurance.com</w:t>
            </w:r>
          </w:p>
        </w:tc>
      </w:tr>
    </w:tbl>
    <w:p w:rsidR="00C15CBF" w:rsidRDefault="00C15CBF">
      <w:pPr>
        <w:widowControl w:val="0"/>
        <w:pBdr>
          <w:top w:val="nil"/>
          <w:left w:val="nil"/>
          <w:bottom w:val="nil"/>
          <w:right w:val="nil"/>
          <w:between w:val="nil"/>
        </w:pBdr>
        <w:rPr>
          <w:color w:val="000000"/>
        </w:rPr>
      </w:pPr>
    </w:p>
    <w:p w:rsidR="00C15CBF" w:rsidRDefault="00000000">
      <w:pPr>
        <w:widowControl w:val="0"/>
        <w:pBdr>
          <w:top w:val="nil"/>
          <w:left w:val="nil"/>
          <w:bottom w:val="nil"/>
          <w:right w:val="nil"/>
          <w:between w:val="nil"/>
        </w:pBdr>
        <w:spacing w:line="240" w:lineRule="auto"/>
        <w:jc w:val="center"/>
        <w:rPr>
          <w:color w:val="000000"/>
          <w:sz w:val="18"/>
          <w:szCs w:val="18"/>
        </w:rPr>
      </w:pPr>
      <w:r>
        <w:rPr>
          <w:color w:val="000000"/>
          <w:sz w:val="18"/>
          <w:szCs w:val="18"/>
          <w:u w:val="single"/>
        </w:rPr>
        <w:t>NOTICE TO CLIENT AND ACKNOWLEDGEMENT</w:t>
      </w:r>
      <w:r>
        <w:rPr>
          <w:color w:val="000000"/>
          <w:sz w:val="18"/>
          <w:szCs w:val="18"/>
        </w:rPr>
        <w:t xml:space="preserve"> </w:t>
      </w:r>
    </w:p>
    <w:p w:rsidR="00C15CBF" w:rsidRDefault="00000000">
      <w:pPr>
        <w:widowControl w:val="0"/>
        <w:pBdr>
          <w:top w:val="nil"/>
          <w:left w:val="nil"/>
          <w:bottom w:val="nil"/>
          <w:right w:val="nil"/>
          <w:between w:val="nil"/>
        </w:pBdr>
        <w:spacing w:before="215" w:line="240" w:lineRule="auto"/>
        <w:jc w:val="center"/>
        <w:rPr>
          <w:color w:val="000000"/>
          <w:sz w:val="18"/>
          <w:szCs w:val="18"/>
        </w:rPr>
      </w:pPr>
      <w:r>
        <w:rPr>
          <w:color w:val="000000"/>
          <w:sz w:val="18"/>
          <w:szCs w:val="18"/>
        </w:rPr>
        <w:t xml:space="preserve">Advice to Clients of the Unauthorized Status of an Insurer in Hong Kong </w:t>
      </w:r>
    </w:p>
    <w:p w:rsidR="00C15CBF" w:rsidRDefault="00000000">
      <w:pPr>
        <w:widowControl w:val="0"/>
        <w:pBdr>
          <w:top w:val="nil"/>
          <w:left w:val="nil"/>
          <w:bottom w:val="nil"/>
          <w:right w:val="nil"/>
          <w:between w:val="nil"/>
        </w:pBdr>
        <w:spacing w:line="240" w:lineRule="auto"/>
        <w:jc w:val="center"/>
        <w:rPr>
          <w:i/>
          <w:color w:val="000000"/>
          <w:sz w:val="18"/>
          <w:szCs w:val="18"/>
        </w:rPr>
      </w:pPr>
      <w:r>
        <w:rPr>
          <w:i/>
          <w:color w:val="000000"/>
          <w:sz w:val="18"/>
          <w:szCs w:val="18"/>
        </w:rPr>
        <w:t xml:space="preserve">(As per HK Insurance Regulations) </w:t>
      </w:r>
    </w:p>
    <w:p w:rsidR="00C15CBF" w:rsidRDefault="00000000">
      <w:pPr>
        <w:widowControl w:val="0"/>
        <w:pBdr>
          <w:top w:val="nil"/>
          <w:left w:val="nil"/>
          <w:bottom w:val="nil"/>
          <w:right w:val="nil"/>
          <w:between w:val="nil"/>
        </w:pBdr>
        <w:spacing w:before="220" w:line="240" w:lineRule="auto"/>
        <w:ind w:left="123"/>
        <w:rPr>
          <w:color w:val="000000"/>
          <w:sz w:val="18"/>
          <w:szCs w:val="18"/>
        </w:rPr>
      </w:pPr>
      <w:r>
        <w:rPr>
          <w:color w:val="000000"/>
          <w:sz w:val="18"/>
          <w:szCs w:val="18"/>
        </w:rPr>
        <w:t xml:space="preserve">NOTICE TO INDIVIDUAL CLIENT </w:t>
      </w:r>
    </w:p>
    <w:p w:rsidR="00C15CBF" w:rsidRDefault="00000000">
      <w:pPr>
        <w:widowControl w:val="0"/>
        <w:pBdr>
          <w:top w:val="nil"/>
          <w:left w:val="nil"/>
          <w:bottom w:val="nil"/>
          <w:right w:val="nil"/>
          <w:between w:val="nil"/>
        </w:pBdr>
        <w:spacing w:before="220" w:line="234" w:lineRule="auto"/>
        <w:ind w:left="115" w:right="39" w:hanging="5"/>
        <w:jc w:val="both"/>
        <w:rPr>
          <w:color w:val="000000"/>
          <w:sz w:val="18"/>
          <w:szCs w:val="18"/>
        </w:rPr>
      </w:pPr>
      <w:r>
        <w:rPr>
          <w:color w:val="000000"/>
          <w:sz w:val="18"/>
          <w:szCs w:val="18"/>
        </w:rPr>
        <w:t xml:space="preserve">Your insurance contract has been arranged </w:t>
      </w:r>
      <w:r>
        <w:rPr>
          <w:sz w:val="18"/>
          <w:szCs w:val="18"/>
        </w:rPr>
        <w:t>or effected</w:t>
      </w:r>
      <w:r>
        <w:rPr>
          <w:color w:val="000000"/>
          <w:sz w:val="18"/>
          <w:szCs w:val="18"/>
        </w:rPr>
        <w:t xml:space="preserve"> wholly or partly with an insurer authorized in other jurisdiction but not authorized by the Insurance Authority to conduct insurance business in Hong Kong (“insurer not authorized in Hong Kong”). Such insurers are not subject to the provisions of the Insurance Companies Ordinance (CAP. 41), which establishes a system of prudential supervision of authorized insurers in Hong Kong. </w:t>
      </w:r>
    </w:p>
    <w:p w:rsidR="00C15CBF" w:rsidRDefault="00000000">
      <w:pPr>
        <w:widowControl w:val="0"/>
        <w:pBdr>
          <w:top w:val="nil"/>
          <w:left w:val="nil"/>
          <w:bottom w:val="nil"/>
          <w:right w:val="nil"/>
          <w:between w:val="nil"/>
        </w:pBdr>
        <w:spacing w:before="220" w:line="234" w:lineRule="auto"/>
        <w:ind w:left="121" w:right="196" w:firstLine="5"/>
        <w:rPr>
          <w:color w:val="000000"/>
          <w:sz w:val="18"/>
          <w:szCs w:val="18"/>
        </w:rPr>
      </w:pPr>
      <w:r>
        <w:rPr>
          <w:color w:val="000000"/>
          <w:sz w:val="18"/>
          <w:szCs w:val="18"/>
        </w:rPr>
        <w:t xml:space="preserve">It is a matter for your consideration whether you should obtain further information from the insurance broker involved on matters such as: - </w:t>
      </w:r>
    </w:p>
    <w:p w:rsidR="00C15CBF" w:rsidRDefault="00000000">
      <w:pPr>
        <w:widowControl w:val="0"/>
        <w:pBdr>
          <w:top w:val="nil"/>
          <w:left w:val="nil"/>
          <w:bottom w:val="nil"/>
          <w:right w:val="nil"/>
          <w:between w:val="nil"/>
        </w:pBdr>
        <w:spacing w:before="224" w:line="240" w:lineRule="auto"/>
        <w:ind w:left="386"/>
        <w:rPr>
          <w:color w:val="000000"/>
          <w:sz w:val="18"/>
          <w:szCs w:val="18"/>
        </w:rPr>
      </w:pPr>
      <w:r>
        <w:rPr>
          <w:color w:val="000000"/>
          <w:sz w:val="18"/>
          <w:szCs w:val="18"/>
        </w:rPr>
        <w:t xml:space="preserve">a) Name and address of the insurer not authorized in Hong Kong; </w:t>
      </w:r>
    </w:p>
    <w:p w:rsidR="00C15CBF" w:rsidRDefault="00000000">
      <w:pPr>
        <w:widowControl w:val="0"/>
        <w:pBdr>
          <w:top w:val="nil"/>
          <w:left w:val="nil"/>
          <w:bottom w:val="nil"/>
          <w:right w:val="nil"/>
          <w:between w:val="nil"/>
        </w:pBdr>
        <w:spacing w:line="234" w:lineRule="auto"/>
        <w:ind w:left="927" w:right="40" w:hanging="535"/>
        <w:rPr>
          <w:color w:val="000000"/>
          <w:sz w:val="18"/>
          <w:szCs w:val="18"/>
        </w:rPr>
      </w:pPr>
      <w:r>
        <w:rPr>
          <w:color w:val="000000"/>
          <w:sz w:val="18"/>
          <w:szCs w:val="18"/>
        </w:rPr>
        <w:t>b) Country of incorporation of the insurer not authorized in Hong Kong and whether that country has a</w:t>
      </w:r>
      <w:r w:rsidR="008352F6">
        <w:rPr>
          <w:color w:val="000000"/>
          <w:sz w:val="18"/>
          <w:szCs w:val="18"/>
        </w:rPr>
        <w:t xml:space="preserve"> </w:t>
      </w:r>
      <w:r>
        <w:rPr>
          <w:color w:val="000000"/>
          <w:sz w:val="18"/>
          <w:szCs w:val="18"/>
        </w:rPr>
        <w:t xml:space="preserve">compatible system for supervision of insurers; </w:t>
      </w:r>
    </w:p>
    <w:p w:rsidR="00C15CBF" w:rsidRDefault="00000000">
      <w:pPr>
        <w:widowControl w:val="0"/>
        <w:pBdr>
          <w:top w:val="nil"/>
          <w:left w:val="nil"/>
          <w:bottom w:val="nil"/>
          <w:right w:val="nil"/>
          <w:between w:val="nil"/>
        </w:pBdr>
        <w:spacing w:before="5" w:line="240" w:lineRule="auto"/>
        <w:ind w:left="387"/>
        <w:rPr>
          <w:color w:val="000000"/>
          <w:sz w:val="18"/>
          <w:szCs w:val="18"/>
        </w:rPr>
      </w:pPr>
      <w:r>
        <w:rPr>
          <w:color w:val="000000"/>
          <w:sz w:val="18"/>
          <w:szCs w:val="18"/>
        </w:rPr>
        <w:t xml:space="preserve">c) </w:t>
      </w:r>
      <w:proofErr w:type="gramStart"/>
      <w:r>
        <w:rPr>
          <w:color w:val="000000"/>
          <w:sz w:val="18"/>
          <w:szCs w:val="18"/>
        </w:rPr>
        <w:t>Financial</w:t>
      </w:r>
      <w:proofErr w:type="gramEnd"/>
      <w:r>
        <w:rPr>
          <w:color w:val="000000"/>
          <w:sz w:val="18"/>
          <w:szCs w:val="18"/>
        </w:rPr>
        <w:t xml:space="preserve"> standing of the insurer not authorized in Hong Kong; </w:t>
      </w:r>
    </w:p>
    <w:p w:rsidR="00C15CBF" w:rsidRDefault="00000000">
      <w:pPr>
        <w:widowControl w:val="0"/>
        <w:pBdr>
          <w:top w:val="nil"/>
          <w:left w:val="nil"/>
          <w:bottom w:val="nil"/>
          <w:right w:val="nil"/>
          <w:between w:val="nil"/>
        </w:pBdr>
        <w:spacing w:line="240" w:lineRule="auto"/>
        <w:ind w:left="386"/>
        <w:rPr>
          <w:color w:val="000000"/>
          <w:sz w:val="18"/>
          <w:szCs w:val="18"/>
        </w:rPr>
      </w:pPr>
      <w:r>
        <w:rPr>
          <w:color w:val="000000"/>
          <w:sz w:val="18"/>
          <w:szCs w:val="18"/>
        </w:rPr>
        <w:t xml:space="preserve">d) Which country’s law will determine disputes under the contract </w:t>
      </w:r>
    </w:p>
    <w:p w:rsidR="00C15CBF" w:rsidRDefault="00000000">
      <w:pPr>
        <w:widowControl w:val="0"/>
        <w:pBdr>
          <w:top w:val="nil"/>
          <w:left w:val="nil"/>
          <w:bottom w:val="nil"/>
          <w:right w:val="nil"/>
          <w:between w:val="nil"/>
        </w:pBdr>
        <w:spacing w:line="240" w:lineRule="auto"/>
        <w:ind w:left="256"/>
        <w:rPr>
          <w:color w:val="000000"/>
          <w:sz w:val="18"/>
          <w:szCs w:val="18"/>
        </w:rPr>
      </w:pPr>
      <w:r>
        <w:rPr>
          <w:color w:val="000000"/>
          <w:sz w:val="18"/>
          <w:szCs w:val="18"/>
        </w:rPr>
        <w:t xml:space="preserve">(*Delete if not applicable) </w:t>
      </w:r>
    </w:p>
    <w:p w:rsidR="00C15CBF" w:rsidRDefault="00000000">
      <w:pPr>
        <w:widowControl w:val="0"/>
        <w:pBdr>
          <w:top w:val="nil"/>
          <w:left w:val="nil"/>
          <w:bottom w:val="nil"/>
          <w:right w:val="nil"/>
          <w:between w:val="nil"/>
        </w:pBdr>
        <w:spacing w:before="434" w:line="240" w:lineRule="auto"/>
        <w:ind w:left="123"/>
        <w:rPr>
          <w:color w:val="000000"/>
          <w:sz w:val="18"/>
          <w:szCs w:val="18"/>
        </w:rPr>
      </w:pPr>
      <w:r>
        <w:rPr>
          <w:color w:val="000000"/>
          <w:sz w:val="18"/>
          <w:szCs w:val="18"/>
        </w:rPr>
        <w:t xml:space="preserve">NOTICE TO CORPORATE CLIENT </w:t>
      </w:r>
    </w:p>
    <w:p w:rsidR="00C15CBF" w:rsidRDefault="00000000">
      <w:pPr>
        <w:widowControl w:val="0"/>
        <w:pBdr>
          <w:top w:val="nil"/>
          <w:left w:val="nil"/>
          <w:bottom w:val="nil"/>
          <w:right w:val="nil"/>
          <w:between w:val="nil"/>
        </w:pBdr>
        <w:spacing w:before="220" w:line="234" w:lineRule="auto"/>
        <w:ind w:left="101" w:right="40" w:firstLine="12"/>
        <w:jc w:val="both"/>
        <w:rPr>
          <w:color w:val="000000"/>
          <w:sz w:val="18"/>
          <w:szCs w:val="18"/>
        </w:rPr>
      </w:pPr>
      <w:r>
        <w:rPr>
          <w:color w:val="000000"/>
          <w:sz w:val="18"/>
          <w:szCs w:val="18"/>
        </w:rPr>
        <w:t xml:space="preserve">The underwriting security of this insurance includes participation by an insurer authorized in other jurisdiction but not authorized by the Insurance Authority to conduct insurance business in Hong Kong. </w:t>
      </w:r>
      <w:proofErr w:type="gramStart"/>
      <w:r>
        <w:rPr>
          <w:color w:val="000000"/>
          <w:sz w:val="18"/>
          <w:szCs w:val="18"/>
        </w:rPr>
        <w:t xml:space="preserve">(“ </w:t>
      </w:r>
      <w:proofErr w:type="spellStart"/>
      <w:r>
        <w:rPr>
          <w:color w:val="000000"/>
          <w:sz w:val="18"/>
          <w:szCs w:val="18"/>
        </w:rPr>
        <w:t>nsurer</w:t>
      </w:r>
      <w:proofErr w:type="spellEnd"/>
      <w:proofErr w:type="gramEnd"/>
      <w:r>
        <w:rPr>
          <w:color w:val="000000"/>
          <w:sz w:val="18"/>
          <w:szCs w:val="18"/>
        </w:rPr>
        <w:t xml:space="preserve"> not authorized in Hong Kong”). You are reminded that such insurers are not subject to the provisions of the Insurance Companies Ordinance (Cap. 41), which establishes a system of prudential supervision of authorized insurers in Hong Kong. </w:t>
      </w:r>
    </w:p>
    <w:p w:rsidR="00C15CBF" w:rsidRDefault="00000000">
      <w:pPr>
        <w:widowControl w:val="0"/>
        <w:pBdr>
          <w:top w:val="nil"/>
          <w:left w:val="nil"/>
          <w:bottom w:val="nil"/>
          <w:right w:val="nil"/>
          <w:between w:val="nil"/>
        </w:pBdr>
        <w:spacing w:before="224" w:line="234" w:lineRule="auto"/>
        <w:ind w:left="122" w:right="814" w:firstLine="5"/>
        <w:rPr>
          <w:color w:val="000000"/>
          <w:sz w:val="18"/>
          <w:szCs w:val="18"/>
        </w:rPr>
      </w:pPr>
      <w:r>
        <w:rPr>
          <w:color w:val="000000"/>
          <w:sz w:val="18"/>
          <w:szCs w:val="18"/>
        </w:rPr>
        <w:t xml:space="preserve">It is a matter for your consideration whether you should obtain additional information from </w:t>
      </w:r>
      <w:proofErr w:type="gramStart"/>
      <w:r>
        <w:rPr>
          <w:color w:val="000000"/>
          <w:sz w:val="18"/>
          <w:szCs w:val="18"/>
        </w:rPr>
        <w:t>the  insurance</w:t>
      </w:r>
      <w:proofErr w:type="gramEnd"/>
      <w:r>
        <w:rPr>
          <w:color w:val="000000"/>
          <w:sz w:val="18"/>
          <w:szCs w:val="18"/>
        </w:rPr>
        <w:t xml:space="preserve"> brokers on matters such as: - </w:t>
      </w:r>
    </w:p>
    <w:p w:rsidR="00C15CBF" w:rsidRDefault="00000000">
      <w:pPr>
        <w:widowControl w:val="0"/>
        <w:pBdr>
          <w:top w:val="nil"/>
          <w:left w:val="nil"/>
          <w:bottom w:val="nil"/>
          <w:right w:val="nil"/>
          <w:between w:val="nil"/>
        </w:pBdr>
        <w:spacing w:before="220" w:line="240" w:lineRule="auto"/>
        <w:ind w:left="386"/>
        <w:rPr>
          <w:color w:val="000000"/>
          <w:sz w:val="18"/>
          <w:szCs w:val="18"/>
        </w:rPr>
      </w:pPr>
      <w:r>
        <w:rPr>
          <w:color w:val="000000"/>
          <w:sz w:val="18"/>
          <w:szCs w:val="18"/>
        </w:rPr>
        <w:t xml:space="preserve">a) Name and address of the insurer not authorized in Hong Kong: </w:t>
      </w:r>
    </w:p>
    <w:p w:rsidR="00C15CBF" w:rsidRDefault="00000000">
      <w:pPr>
        <w:widowControl w:val="0"/>
        <w:pBdr>
          <w:top w:val="nil"/>
          <w:left w:val="nil"/>
          <w:bottom w:val="nil"/>
          <w:right w:val="nil"/>
          <w:between w:val="nil"/>
        </w:pBdr>
        <w:spacing w:line="240" w:lineRule="auto"/>
        <w:ind w:left="392"/>
        <w:rPr>
          <w:color w:val="000000"/>
          <w:sz w:val="18"/>
          <w:szCs w:val="18"/>
        </w:rPr>
      </w:pPr>
      <w:r>
        <w:rPr>
          <w:color w:val="000000"/>
          <w:sz w:val="18"/>
          <w:szCs w:val="18"/>
        </w:rPr>
        <w:t xml:space="preserve">b) Country of Incorporation of the insurer not authorized in Hong Kong: </w:t>
      </w:r>
    </w:p>
    <w:p w:rsidR="00C15CBF" w:rsidRDefault="00000000">
      <w:pPr>
        <w:widowControl w:val="0"/>
        <w:pBdr>
          <w:top w:val="nil"/>
          <w:left w:val="nil"/>
          <w:bottom w:val="nil"/>
          <w:right w:val="nil"/>
          <w:between w:val="nil"/>
        </w:pBdr>
        <w:spacing w:line="240" w:lineRule="auto"/>
        <w:ind w:left="387"/>
        <w:rPr>
          <w:color w:val="000000"/>
          <w:sz w:val="18"/>
          <w:szCs w:val="18"/>
        </w:rPr>
      </w:pPr>
      <w:r>
        <w:rPr>
          <w:color w:val="000000"/>
          <w:sz w:val="18"/>
          <w:szCs w:val="18"/>
        </w:rPr>
        <w:t xml:space="preserve">c) </w:t>
      </w:r>
      <w:proofErr w:type="gramStart"/>
      <w:r>
        <w:rPr>
          <w:color w:val="000000"/>
          <w:sz w:val="18"/>
          <w:szCs w:val="18"/>
        </w:rPr>
        <w:t>Financial</w:t>
      </w:r>
      <w:proofErr w:type="gramEnd"/>
      <w:r>
        <w:rPr>
          <w:color w:val="000000"/>
          <w:sz w:val="18"/>
          <w:szCs w:val="18"/>
        </w:rPr>
        <w:t xml:space="preserve"> standing of the insurer not authorized in Hong Kong: </w:t>
      </w:r>
    </w:p>
    <w:p w:rsidR="00C15CBF" w:rsidRDefault="00000000">
      <w:pPr>
        <w:widowControl w:val="0"/>
        <w:pBdr>
          <w:top w:val="nil"/>
          <w:left w:val="nil"/>
          <w:bottom w:val="nil"/>
          <w:right w:val="nil"/>
          <w:between w:val="nil"/>
        </w:pBdr>
        <w:spacing w:line="240" w:lineRule="auto"/>
        <w:ind w:left="386"/>
        <w:rPr>
          <w:color w:val="000000"/>
          <w:sz w:val="18"/>
          <w:szCs w:val="18"/>
        </w:rPr>
      </w:pPr>
      <w:r>
        <w:rPr>
          <w:color w:val="000000"/>
          <w:sz w:val="18"/>
          <w:szCs w:val="18"/>
        </w:rPr>
        <w:t xml:space="preserve">d) Which country’s laws will determine disputes under the contract </w:t>
      </w:r>
    </w:p>
    <w:p w:rsidR="00C15CBF" w:rsidRDefault="00000000">
      <w:pPr>
        <w:widowControl w:val="0"/>
        <w:pBdr>
          <w:top w:val="nil"/>
          <w:left w:val="nil"/>
          <w:bottom w:val="nil"/>
          <w:right w:val="nil"/>
          <w:between w:val="nil"/>
        </w:pBdr>
        <w:spacing w:before="220" w:line="240" w:lineRule="auto"/>
        <w:ind w:left="109"/>
        <w:rPr>
          <w:color w:val="000000"/>
          <w:sz w:val="18"/>
          <w:szCs w:val="18"/>
        </w:rPr>
      </w:pPr>
      <w:r>
        <w:rPr>
          <w:color w:val="000000"/>
          <w:sz w:val="18"/>
          <w:szCs w:val="18"/>
        </w:rPr>
        <w:t xml:space="preserve">ACKNOWLEDGEMENT </w:t>
      </w:r>
    </w:p>
    <w:p w:rsidR="00C15CBF" w:rsidRDefault="00000000">
      <w:pPr>
        <w:widowControl w:val="0"/>
        <w:pBdr>
          <w:top w:val="nil"/>
          <w:left w:val="nil"/>
          <w:bottom w:val="nil"/>
          <w:right w:val="nil"/>
          <w:between w:val="nil"/>
        </w:pBdr>
        <w:spacing w:before="220" w:line="234" w:lineRule="auto"/>
        <w:ind w:left="110" w:right="40" w:firstLine="16"/>
        <w:jc w:val="both"/>
        <w:rPr>
          <w:color w:val="000000"/>
          <w:sz w:val="18"/>
          <w:szCs w:val="18"/>
        </w:rPr>
      </w:pPr>
      <w:r>
        <w:rPr>
          <w:color w:val="000000"/>
          <w:sz w:val="18"/>
          <w:szCs w:val="18"/>
        </w:rPr>
        <w:t>I/We, __________________________________ of</w:t>
      </w:r>
      <w:r w:rsidR="008352F6">
        <w:rPr>
          <w:color w:val="000000"/>
          <w:sz w:val="18"/>
          <w:szCs w:val="18"/>
        </w:rPr>
        <w:t xml:space="preserve"> Country</w:t>
      </w:r>
      <w:r>
        <w:rPr>
          <w:color w:val="000000"/>
          <w:sz w:val="18"/>
          <w:szCs w:val="18"/>
        </w:rPr>
        <w:t xml:space="preserve"> ______________________ have read the </w:t>
      </w:r>
      <w:proofErr w:type="gramStart"/>
      <w:r>
        <w:rPr>
          <w:color w:val="000000"/>
          <w:sz w:val="18"/>
          <w:szCs w:val="18"/>
        </w:rPr>
        <w:t>above  notice</w:t>
      </w:r>
      <w:proofErr w:type="gramEnd"/>
      <w:r>
        <w:rPr>
          <w:color w:val="000000"/>
          <w:sz w:val="18"/>
          <w:szCs w:val="18"/>
        </w:rPr>
        <w:t xml:space="preserve"> and I acknowledge that the insurance contract has been/arranged or effected wholly or partly  with an insurer authorized in other jurisdiction but not authorized under the Insurance Companies  Ordinance (Cap.41) to conduct insurance business in or form Hong Kong. </w:t>
      </w:r>
      <w:r>
        <w:rPr>
          <w:sz w:val="18"/>
          <w:szCs w:val="18"/>
        </w:rPr>
        <w:br/>
      </w:r>
      <w:r>
        <w:rPr>
          <w:color w:val="000000"/>
          <w:sz w:val="18"/>
          <w:szCs w:val="18"/>
        </w:rPr>
        <w:t>Date: ____________________________ (Signature of client)</w:t>
      </w:r>
    </w:p>
    <w:sectPr w:rsidR="00C15CBF">
      <w:pgSz w:w="11900" w:h="16820"/>
      <w:pgMar w:top="1066" w:right="1219" w:bottom="2239" w:left="188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BF"/>
    <w:rsid w:val="005D1980"/>
    <w:rsid w:val="007C2DE3"/>
    <w:rsid w:val="008352F6"/>
    <w:rsid w:val="00B12A2E"/>
    <w:rsid w:val="00C15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EE39614"/>
  <w15:docId w15:val="{B9F12999-7F4D-194C-A063-F7E447AE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TADT/hHiy3gz2gImFRtP5UKJQ==">CgMxLjA4AHIhMXNsUlFnTVJob2xtalNyVFlaTy15Uk1ZRk8xMUZiWXo2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Hussain Zeeshan</cp:lastModifiedBy>
  <cp:revision>3</cp:revision>
  <dcterms:created xsi:type="dcterms:W3CDTF">2024-11-21T05:41:00Z</dcterms:created>
  <dcterms:modified xsi:type="dcterms:W3CDTF">2024-11-21T05:53:00Z</dcterms:modified>
</cp:coreProperties>
</file>